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A68" w:rsidRPr="00660491" w:rsidRDefault="00FE7D23" w:rsidP="00FE7D23">
      <w:pPr>
        <w:rPr>
          <w:szCs w:val="24"/>
        </w:rPr>
      </w:pPr>
      <w:r w:rsidRPr="00660491">
        <w:rPr>
          <w:szCs w:val="24"/>
        </w:rPr>
        <w:t xml:space="preserve">Abstract for stream ‘Challenging </w:t>
      </w:r>
      <w:proofErr w:type="spellStart"/>
      <w:r w:rsidRPr="00660491">
        <w:rPr>
          <w:szCs w:val="24"/>
        </w:rPr>
        <w:t>Heteronormativity</w:t>
      </w:r>
      <w:proofErr w:type="spellEnd"/>
      <w:r w:rsidRPr="00660491">
        <w:rPr>
          <w:szCs w:val="24"/>
        </w:rPr>
        <w:t>: Moving forward on Equality, Diversity and Inclusion?’ at the Equality</w:t>
      </w:r>
      <w:r w:rsidR="00660491">
        <w:rPr>
          <w:szCs w:val="24"/>
        </w:rPr>
        <w:t>,</w:t>
      </w:r>
      <w:r w:rsidRPr="00660491">
        <w:rPr>
          <w:szCs w:val="24"/>
        </w:rPr>
        <w:t xml:space="preserve"> Diversity and Inclusion </w:t>
      </w:r>
      <w:r w:rsidR="00660491">
        <w:rPr>
          <w:szCs w:val="24"/>
        </w:rPr>
        <w:t>c</w:t>
      </w:r>
      <w:r w:rsidRPr="00660491">
        <w:rPr>
          <w:szCs w:val="24"/>
        </w:rPr>
        <w:t>onference 2012</w:t>
      </w:r>
    </w:p>
    <w:p w:rsidR="00FE7D23" w:rsidRPr="00660491" w:rsidRDefault="006731B2" w:rsidP="00660491">
      <w:pPr>
        <w:jc w:val="center"/>
        <w:rPr>
          <w:b/>
        </w:rPr>
      </w:pPr>
      <w:r w:rsidRPr="00660491">
        <w:rPr>
          <w:b/>
        </w:rPr>
        <w:t>W</w:t>
      </w:r>
      <w:r w:rsidR="00FE7D23" w:rsidRPr="00660491">
        <w:rPr>
          <w:b/>
        </w:rPr>
        <w:t xml:space="preserve">omen's experience of construction and transport </w:t>
      </w:r>
      <w:r w:rsidR="00660491" w:rsidRPr="00660491">
        <w:rPr>
          <w:b/>
        </w:rPr>
        <w:t>occupations: analysing the intersections of gender, sexuality and occupational class</w:t>
      </w:r>
    </w:p>
    <w:p w:rsidR="00F37FB4" w:rsidRDefault="003E06E2" w:rsidP="00FE7D23">
      <w:pPr>
        <w:rPr>
          <w:rFonts w:eastAsia="Arial Unicode MS" w:cs="Arial"/>
        </w:rPr>
      </w:pPr>
      <w:r w:rsidRPr="004D19E7">
        <w:t xml:space="preserve">This paper </w:t>
      </w:r>
      <w:r w:rsidR="00D03CF0" w:rsidRPr="004D19E7">
        <w:t>considers the value of an intersectional approach to</w:t>
      </w:r>
      <w:r w:rsidRPr="004D19E7">
        <w:t xml:space="preserve"> understanding the </w:t>
      </w:r>
      <w:r w:rsidR="00A509DC" w:rsidRPr="004D19E7">
        <w:t xml:space="preserve">working lives </w:t>
      </w:r>
      <w:r w:rsidRPr="004D19E7">
        <w:t>of women in the male-dominated UK construction and transport sectors.</w:t>
      </w:r>
      <w:r w:rsidR="00A509DC" w:rsidRPr="004D19E7">
        <w:t xml:space="preserve"> </w:t>
      </w:r>
      <w:r w:rsidR="00F37FB4" w:rsidRPr="004D19E7">
        <w:t>It</w:t>
      </w:r>
      <w:r w:rsidR="00A509DC" w:rsidRPr="004D19E7">
        <w:t xml:space="preserve"> analys</w:t>
      </w:r>
      <w:r w:rsidR="00F37FB4" w:rsidRPr="004D19E7">
        <w:t>es</w:t>
      </w:r>
      <w:r w:rsidR="00A509DC">
        <w:rPr>
          <w:rFonts w:eastAsia="Arial Unicode MS" w:cs="Arial"/>
        </w:rPr>
        <w:t xml:space="preserve"> how both heterosexual women and lesbians working in typically male </w:t>
      </w:r>
      <w:r w:rsidR="00A509DC" w:rsidRPr="00B93F85">
        <w:t>occupations experience the</w:t>
      </w:r>
      <w:r w:rsidR="00A509DC">
        <w:rPr>
          <w:rFonts w:eastAsia="Arial Unicode MS" w:cs="Arial"/>
        </w:rPr>
        <w:t xml:space="preserve"> prevailing hetero</w:t>
      </w:r>
      <w:r w:rsidR="00F37FB4">
        <w:rPr>
          <w:rFonts w:eastAsia="Arial Unicode MS" w:cs="Arial"/>
        </w:rPr>
        <w:t xml:space="preserve">sexual and gender </w:t>
      </w:r>
      <w:r w:rsidR="00A509DC">
        <w:rPr>
          <w:rFonts w:eastAsia="Arial Unicode MS" w:cs="Arial"/>
        </w:rPr>
        <w:t xml:space="preserve">normative </w:t>
      </w:r>
      <w:r w:rsidR="00F37FB4">
        <w:rPr>
          <w:rFonts w:eastAsia="Arial Unicode MS" w:cs="Arial"/>
        </w:rPr>
        <w:t xml:space="preserve">cultures within these sectors. </w:t>
      </w:r>
    </w:p>
    <w:p w:rsidR="00B923A2" w:rsidRDefault="00F37FB4" w:rsidP="00FE7D23">
      <w:pPr>
        <w:rPr>
          <w:rFonts w:cs="Arial"/>
        </w:rPr>
      </w:pPr>
      <w:r>
        <w:rPr>
          <w:rFonts w:eastAsia="Arial Unicode MS" w:cs="Arial"/>
        </w:rPr>
        <w:t xml:space="preserve">Previous studies of women in male-dominated industries have mostly overlooked the experiences of lesbian workers, despite the presence of the ‘lesbian’ in discourses </w:t>
      </w:r>
      <w:r w:rsidR="002404C8">
        <w:rPr>
          <w:rFonts w:eastAsia="Arial Unicode MS" w:cs="Arial"/>
        </w:rPr>
        <w:t>about</w:t>
      </w:r>
      <w:r>
        <w:rPr>
          <w:rFonts w:eastAsia="Arial Unicode MS" w:cs="Arial"/>
        </w:rPr>
        <w:t xml:space="preserve"> female sexual availability</w:t>
      </w:r>
      <w:r w:rsidR="002404C8">
        <w:rPr>
          <w:rFonts w:eastAsia="Arial Unicode MS" w:cs="Arial"/>
        </w:rPr>
        <w:t xml:space="preserve"> when women enter male work. Additionally</w:t>
      </w:r>
      <w:r>
        <w:rPr>
          <w:rFonts w:eastAsia="Arial Unicode MS" w:cs="Arial"/>
        </w:rPr>
        <w:t xml:space="preserve">, </w:t>
      </w:r>
      <w:r w:rsidR="002404C8">
        <w:rPr>
          <w:rFonts w:eastAsia="Arial Unicode MS" w:cs="Arial"/>
        </w:rPr>
        <w:t xml:space="preserve">there are </w:t>
      </w:r>
      <w:r>
        <w:rPr>
          <w:rFonts w:eastAsia="Arial Unicode MS" w:cs="Arial"/>
        </w:rPr>
        <w:t>suggestions that lesbians may be more likely than heterosexual women to reject pressures to pursue gender-traditional occupations and therefore enter male-dominated work.</w:t>
      </w:r>
      <w:r w:rsidR="002404C8">
        <w:rPr>
          <w:rFonts w:eastAsia="Arial Unicode MS" w:cs="Arial"/>
        </w:rPr>
        <w:t xml:space="preserve"> Furthermore</w:t>
      </w:r>
      <w:r>
        <w:rPr>
          <w:rFonts w:eastAsia="Arial Unicode MS" w:cs="Arial"/>
        </w:rPr>
        <w:t xml:space="preserve">, </w:t>
      </w:r>
      <w:r w:rsidR="002404C8">
        <w:rPr>
          <w:rFonts w:eastAsia="Arial Unicode MS" w:cs="Arial"/>
        </w:rPr>
        <w:t>s</w:t>
      </w:r>
      <w:r>
        <w:rPr>
          <w:rFonts w:eastAsia="Arial Unicode MS" w:cs="Arial"/>
        </w:rPr>
        <w:t xml:space="preserve">tudies of </w:t>
      </w:r>
      <w:r w:rsidR="008C6BC6">
        <w:rPr>
          <w:rFonts w:eastAsia="Arial Unicode MS" w:cs="Arial"/>
        </w:rPr>
        <w:t>women in</w:t>
      </w:r>
      <w:r>
        <w:rPr>
          <w:rFonts w:eastAsia="Arial Unicode MS" w:cs="Arial"/>
        </w:rPr>
        <w:t xml:space="preserve"> construction roles</w:t>
      </w:r>
      <w:r w:rsidR="008C6BC6">
        <w:rPr>
          <w:rFonts w:eastAsia="Arial Unicode MS" w:cs="Arial"/>
        </w:rPr>
        <w:t xml:space="preserve"> have tended to focus on professional occupations such as engineering, surveying or project management, with fewer examinations of women in the manual trades. </w:t>
      </w:r>
      <w:r w:rsidR="00B923A2" w:rsidRPr="00B923A2">
        <w:rPr>
          <w:rFonts w:cs="Arial"/>
        </w:rPr>
        <w:t>Women transport workers have received very little academic attention at all.</w:t>
      </w:r>
    </w:p>
    <w:p w:rsidR="00A509DC" w:rsidRPr="00A94AED" w:rsidRDefault="00326174" w:rsidP="00A509DC">
      <w:pPr>
        <w:rPr>
          <w:rFonts w:cs="Arial"/>
        </w:rPr>
      </w:pPr>
      <w:r w:rsidRPr="00A94AED">
        <w:rPr>
          <w:rFonts w:cs="Arial"/>
        </w:rPr>
        <w:t xml:space="preserve">Therefore this paper </w:t>
      </w:r>
      <w:r w:rsidR="00A509DC" w:rsidRPr="00A94AED">
        <w:rPr>
          <w:rFonts w:cs="Arial"/>
        </w:rPr>
        <w:t>focus</w:t>
      </w:r>
      <w:r w:rsidR="00B93F85">
        <w:rPr>
          <w:rFonts w:cs="Arial"/>
        </w:rPr>
        <w:t>es</w:t>
      </w:r>
      <w:r w:rsidR="00A509DC" w:rsidRPr="00A94AED">
        <w:rPr>
          <w:rFonts w:cs="Arial"/>
        </w:rPr>
        <w:t xml:space="preserve"> </w:t>
      </w:r>
      <w:r w:rsidR="00B93F85">
        <w:rPr>
          <w:rFonts w:cs="Arial"/>
        </w:rPr>
        <w:t xml:space="preserve">on how </w:t>
      </w:r>
      <w:r w:rsidR="00A509DC" w:rsidRPr="00A94AED">
        <w:rPr>
          <w:rFonts w:cs="Arial"/>
        </w:rPr>
        <w:t>gender, sexuality and occupational class</w:t>
      </w:r>
      <w:r w:rsidRPr="00A94AED">
        <w:rPr>
          <w:rFonts w:cs="Arial"/>
        </w:rPr>
        <w:t xml:space="preserve"> </w:t>
      </w:r>
      <w:r w:rsidR="00B93F85" w:rsidRPr="00A94AED">
        <w:rPr>
          <w:rFonts w:cs="Arial"/>
        </w:rPr>
        <w:t>intersect</w:t>
      </w:r>
      <w:r w:rsidR="00B93F85">
        <w:rPr>
          <w:rFonts w:cs="Arial"/>
        </w:rPr>
        <w:t xml:space="preserve"> </w:t>
      </w:r>
      <w:r w:rsidRPr="00A94AED">
        <w:rPr>
          <w:rFonts w:cs="Arial"/>
        </w:rPr>
        <w:t>in women’s experience of male-dominated work</w:t>
      </w:r>
      <w:r w:rsidR="00A509DC" w:rsidRPr="00A94AED">
        <w:rPr>
          <w:rFonts w:cs="Arial"/>
        </w:rPr>
        <w:t xml:space="preserve">. Less attention has been paid to sexuality in intersectional analysis than other social divisions </w:t>
      </w:r>
      <w:r w:rsidR="001E69C5" w:rsidRPr="00A94AED">
        <w:rPr>
          <w:rFonts w:cs="Arial"/>
        </w:rPr>
        <w:fldChar w:fldCharType="begin"/>
      </w:r>
      <w:r w:rsidR="006D3334">
        <w:rPr>
          <w:rFonts w:cs="Arial"/>
        </w:rPr>
        <w:instrText xml:space="preserve"> ADDIN EN.CITE &lt;EndNote&gt;&lt;Cite&gt;&lt;Author&gt;Hines&lt;/Author&gt;&lt;Year&gt;2011&lt;/Year&gt;&lt;RecNum&gt;452&lt;/RecNum&gt;&lt;record&gt;&lt;rec-number&gt;452&lt;/rec-number&gt;&lt;foreign-keys&gt;&lt;key app="EN" db-id="wxp0zefp8920pbe05xsp205yprt29ptve9zx"&gt;452&lt;/key&gt;&lt;/foreign-keys&gt;&lt;ref-type name="Book Section"&gt;5&lt;/ref-type&gt;&lt;contributors&gt;&lt;authors&gt;&lt;author&gt;Hines, Sally&lt;/author&gt;&lt;/authors&gt;&lt;secondary-authors&gt;&lt;author&gt;Taylor, Yvette&lt;/author&gt;&lt;author&gt;Hines, Sally&lt;/author&gt;&lt;author&gt;Casey, Mark E.&lt;/author&gt;&lt;/secondary-authors&gt;&lt;/contributors&gt;&lt;titles&gt;&lt;title&gt;Sexing gender; gendering sex: Towards an intersectional analysis of transgender&lt;/title&gt;&lt;secondary-title&gt;Theorizing Intersectionality and Sexuality&lt;/secondary-title&gt;&lt;/titles&gt;&lt;pages&gt;140-162&lt;/pages&gt;&lt;section&gt;7&lt;/section&gt;&lt;dates&gt;&lt;year&gt;2011&lt;/year&gt;&lt;/dates&gt;&lt;pub-location&gt;Basingstoke&lt;/pub-location&gt;&lt;publisher&gt;Palgrave Macmillan&lt;/publisher&gt;&lt;urls&gt;&lt;/urls&gt;&lt;/record&gt;&lt;/Cite&gt;&lt;/EndNote&gt;</w:instrText>
      </w:r>
      <w:r w:rsidR="001E69C5" w:rsidRPr="00A94AED">
        <w:rPr>
          <w:rFonts w:cs="Arial"/>
        </w:rPr>
        <w:fldChar w:fldCharType="separate"/>
      </w:r>
      <w:r w:rsidR="00A509DC" w:rsidRPr="00A94AED">
        <w:rPr>
          <w:rFonts w:cs="Arial"/>
          <w:noProof/>
        </w:rPr>
        <w:t>(Hines, 2011)</w:t>
      </w:r>
      <w:r w:rsidR="001E69C5" w:rsidRPr="00A94AED">
        <w:rPr>
          <w:rFonts w:cs="Arial"/>
        </w:rPr>
        <w:fldChar w:fldCharType="end"/>
      </w:r>
      <w:r w:rsidR="00A509DC" w:rsidRPr="00A94AED">
        <w:rPr>
          <w:rFonts w:cs="Arial"/>
        </w:rPr>
        <w:t xml:space="preserve">, with intersections of sexuality and class a particular absence </w:t>
      </w:r>
      <w:r w:rsidR="001E69C5" w:rsidRPr="00A94AED">
        <w:rPr>
          <w:rFonts w:cs="Arial"/>
        </w:rPr>
        <w:fldChar w:fldCharType="begin"/>
      </w:r>
      <w:r w:rsidR="006D3334">
        <w:rPr>
          <w:rFonts w:cs="Arial"/>
        </w:rPr>
        <w:instrText xml:space="preserve"> ADDIN EN.CITE &lt;EndNote&gt;&lt;Cite&gt;&lt;Author&gt;Taylor&lt;/Author&gt;&lt;Year&gt;2005&lt;/Year&gt;&lt;RecNum&gt;145&lt;/RecNum&gt;&lt;record&gt;&lt;rec-number&gt;145&lt;/rec-number&gt;&lt;foreign-keys&gt;&lt;key app="EN" db-id="wxp0zefp8920pbe05xsp205yprt29ptve9zx"&gt;145&lt;/key&gt;&lt;/foreign-keys&gt;&lt;ref-type name="Journal Article"&gt;17&lt;/ref-type&gt;&lt;contributors&gt;&lt;authors&gt;&lt;author&gt;Taylor, Yvette&lt;/author&gt;&lt;/authors&gt;&lt;/contributors&gt;&lt;titles&gt;&lt;title&gt;The Gap and How to Mind It: Intersections of Class and Sexuality (Research Note)&lt;/title&gt;&lt;secondary-title&gt;Sociological Research Online&lt;/secondary-title&gt;&lt;/titles&gt;&lt;periodical&gt;&lt;full-title&gt;Sociological Research Online&lt;/full-title&gt;&lt;/periodical&gt;&lt;volume&gt;10&lt;/volume&gt;&lt;number&gt;3&lt;/number&gt;&lt;keywords&gt;&lt;keyword&gt;Class, Sexuality, Reflexivity, Materialism, Queer&lt;/keyword&gt;&lt;/keywords&gt;&lt;dates&gt;&lt;year&gt;2005&lt;/year&gt;&lt;pub-dates&gt;&lt;date&gt;30/9/2005&lt;/date&gt;&lt;/pub-dates&gt;&lt;/dates&gt;&lt;urls&gt;&lt;related-urls&gt;&lt;url&gt;http://www.socresonline.org.uk/10/3/taylor.html&lt;/url&gt;&lt;/related-urls&gt;&lt;/urls&gt;&lt;/record&gt;&lt;/Cite&gt;&lt;Cite&gt;&lt;Author&gt;McDermott&lt;/Author&gt;&lt;Year&gt;2011&lt;/Year&gt;&lt;RecNum&gt;449&lt;/RecNum&gt;&lt;record&gt;&lt;rec-number&gt;449&lt;/rec-number&gt;&lt;foreign-keys&gt;&lt;key app="EN" db-id="wxp0zefp8920pbe05xsp205yprt29ptve9zx"&gt;449&lt;/key&gt;&lt;/foreign-keys&gt;&lt;ref-type name="Book Section"&gt;5&lt;/ref-type&gt;&lt;contributors&gt;&lt;authors&gt;&lt;author&gt;McDermott, E.&lt;/author&gt;&lt;/authors&gt;&lt;secondary-authors&gt;&lt;author&gt;Taylor, Yvette&lt;/author&gt;&lt;author&gt;Hines, Sally&lt;/author&gt;&lt;author&gt;Casey, Mark E.&lt;/author&gt;&lt;/secondary-authors&gt;&lt;/contributors&gt;&lt;titles&gt;&lt;title&gt;Multiplex methodologies: Researching young people&amp;apos;s well-being at the intersections of class, sexuality, gender and age&lt;/title&gt;&lt;secondary-title&gt;Theorizing Intersectionality and Sexuality&lt;/secondary-title&gt;&lt;/titles&gt;&lt;pages&gt;235-254&lt;/pages&gt;&lt;section&gt;11&lt;/section&gt;&lt;dates&gt;&lt;year&gt;2011&lt;/year&gt;&lt;/dates&gt;&lt;pub-location&gt;Basingstoke&lt;/pub-location&gt;&lt;publisher&gt;Palgrave Macmillan&lt;/publisher&gt;&lt;urls&gt;&lt;/urls&gt;&lt;/record&gt;&lt;/Cite&gt;&lt;/EndNote&gt;</w:instrText>
      </w:r>
      <w:r w:rsidR="001E69C5" w:rsidRPr="00A94AED">
        <w:rPr>
          <w:rFonts w:cs="Arial"/>
        </w:rPr>
        <w:fldChar w:fldCharType="separate"/>
      </w:r>
      <w:r w:rsidR="00A509DC" w:rsidRPr="00A94AED">
        <w:rPr>
          <w:rFonts w:cs="Arial"/>
          <w:noProof/>
        </w:rPr>
        <w:t>(McDermott, 2011; Taylor, 2005)</w:t>
      </w:r>
      <w:r w:rsidR="001E69C5" w:rsidRPr="00A94AED">
        <w:rPr>
          <w:rFonts w:cs="Arial"/>
        </w:rPr>
        <w:fldChar w:fldCharType="end"/>
      </w:r>
      <w:r w:rsidR="00A509DC" w:rsidRPr="00A94AED">
        <w:rPr>
          <w:rFonts w:cs="Arial"/>
        </w:rPr>
        <w:t>. Moreover, while there has been much theorising over how to conceptualise intersectionality, there have been fewer empirical studies that seek to operationalise this complex concept in empirical research that aims to comprehend lived experience of work. Th</w:t>
      </w:r>
      <w:r w:rsidRPr="00A94AED">
        <w:rPr>
          <w:rFonts w:cs="Arial"/>
        </w:rPr>
        <w:t xml:space="preserve">e paper thus </w:t>
      </w:r>
      <w:r w:rsidR="00A509DC" w:rsidRPr="00A94AED">
        <w:rPr>
          <w:rFonts w:cs="Arial"/>
        </w:rPr>
        <w:t>appl</w:t>
      </w:r>
      <w:r w:rsidRPr="00A94AED">
        <w:rPr>
          <w:rFonts w:cs="Arial"/>
        </w:rPr>
        <w:t>ies</w:t>
      </w:r>
      <w:r w:rsidR="00A509DC" w:rsidRPr="00A94AED">
        <w:rPr>
          <w:rFonts w:cs="Arial"/>
        </w:rPr>
        <w:t xml:space="preserve"> and develop</w:t>
      </w:r>
      <w:r w:rsidRPr="00A94AED">
        <w:rPr>
          <w:rFonts w:cs="Arial"/>
        </w:rPr>
        <w:t>s</w:t>
      </w:r>
      <w:r w:rsidR="00A509DC" w:rsidRPr="00A94AED">
        <w:rPr>
          <w:rFonts w:cs="Arial"/>
        </w:rPr>
        <w:t xml:space="preserve"> existing frameworks to </w:t>
      </w:r>
      <w:r w:rsidRPr="00A94AED">
        <w:rPr>
          <w:rFonts w:cs="Arial"/>
        </w:rPr>
        <w:t>provid</w:t>
      </w:r>
      <w:r w:rsidR="00B93F85">
        <w:rPr>
          <w:rFonts w:cs="Arial"/>
        </w:rPr>
        <w:t>e</w:t>
      </w:r>
      <w:r w:rsidRPr="00A94AED">
        <w:rPr>
          <w:rFonts w:cs="Arial"/>
        </w:rPr>
        <w:t xml:space="preserve"> </w:t>
      </w:r>
      <w:r w:rsidR="00A509DC" w:rsidRPr="00A94AED">
        <w:rPr>
          <w:rFonts w:cs="Arial"/>
        </w:rPr>
        <w:t>empirical data on previously neglected areas.</w:t>
      </w:r>
    </w:p>
    <w:p w:rsidR="00326174" w:rsidRPr="00A94AED" w:rsidRDefault="00A509DC" w:rsidP="00326174">
      <w:pPr>
        <w:rPr>
          <w:rFonts w:cs="Arial"/>
        </w:rPr>
      </w:pPr>
      <w:r w:rsidRPr="00A94AED">
        <w:rPr>
          <w:rFonts w:cs="Arial"/>
        </w:rPr>
        <w:t xml:space="preserve">The </w:t>
      </w:r>
      <w:r w:rsidR="00326174" w:rsidRPr="00A94AED">
        <w:rPr>
          <w:rFonts w:cs="Arial"/>
        </w:rPr>
        <w:t xml:space="preserve">paper </w:t>
      </w:r>
      <w:r w:rsidRPr="00A94AED">
        <w:rPr>
          <w:rFonts w:cs="Arial"/>
        </w:rPr>
        <w:t>employ</w:t>
      </w:r>
      <w:r w:rsidR="00326174" w:rsidRPr="00A94AED">
        <w:rPr>
          <w:rFonts w:cs="Arial"/>
        </w:rPr>
        <w:t>s</w:t>
      </w:r>
      <w:r w:rsidRPr="00A94AED">
        <w:rPr>
          <w:rFonts w:cs="Arial"/>
        </w:rPr>
        <w:t xml:space="preserve"> McCall’s </w:t>
      </w:r>
      <w:r w:rsidR="001E69C5" w:rsidRPr="00A94AED">
        <w:rPr>
          <w:rFonts w:cs="Arial"/>
        </w:rPr>
        <w:fldChar w:fldCharType="begin"/>
      </w:r>
      <w:r w:rsidR="006D3334">
        <w:rPr>
          <w:rFonts w:cs="Arial"/>
        </w:rPr>
        <w:instrText xml:space="preserve"> ADDIN EN.CITE &lt;EndNote&gt;&lt;Cite ExcludeAuth="1"&gt;&lt;Author&gt;McCall&lt;/Author&gt;&lt;Year&gt;2005&lt;/Year&gt;&lt;RecNum&gt;440&lt;/RecNum&gt;&lt;record&gt;&lt;rec-number&gt;440&lt;/rec-number&gt;&lt;foreign-keys&gt;&lt;key app="EN" db-id="wxp0zefp8920pbe05xsp205yprt29ptve9zx"&gt;440&lt;/key&gt;&lt;/foreign-keys&gt;&lt;ref-type name="Journal Article"&gt;17&lt;/ref-type&gt;&lt;contributors&gt;&lt;authors&gt;&lt;author&gt;McCall, Leslie&lt;/author&gt;&lt;/authors&gt;&lt;/contributors&gt;&lt;titles&gt;&lt;title&gt;The Complexity of Intersectionality&lt;/title&gt;&lt;secondary-title&gt;Signs&lt;/secondary-title&gt;&lt;tertiary-title&gt;Literature Online&lt;/tertiary-title&gt;&lt;/titles&gt;&lt;periodical&gt;&lt;full-title&gt;Signs&lt;/full-title&gt;&lt;/periodical&gt;&lt;pages&gt;1771-1800&lt;/pages&gt;&lt;volume&gt;30&lt;/volume&gt;&lt;number&gt;3&lt;/number&gt;&lt;dates&gt;&lt;year&gt;2005&lt;/year&gt;&lt;/dates&gt;&lt;isbn&gt;00979740&lt;/isbn&gt;&lt;urls&gt;&lt;/urls&gt;&lt;/record&gt;&lt;/Cite&gt;&lt;/EndNote&gt;</w:instrText>
      </w:r>
      <w:r w:rsidR="001E69C5" w:rsidRPr="00A94AED">
        <w:rPr>
          <w:rFonts w:cs="Arial"/>
        </w:rPr>
        <w:fldChar w:fldCharType="separate"/>
      </w:r>
      <w:r w:rsidRPr="00A94AED">
        <w:rPr>
          <w:rFonts w:cs="Arial"/>
          <w:noProof/>
        </w:rPr>
        <w:t>(2005)</w:t>
      </w:r>
      <w:r w:rsidR="001E69C5" w:rsidRPr="00A94AED">
        <w:rPr>
          <w:rFonts w:cs="Arial"/>
        </w:rPr>
        <w:fldChar w:fldCharType="end"/>
      </w:r>
      <w:r w:rsidRPr="00A94AED">
        <w:rPr>
          <w:rFonts w:cs="Arial"/>
        </w:rPr>
        <w:t xml:space="preserve"> </w:t>
      </w:r>
      <w:proofErr w:type="spellStart"/>
      <w:r w:rsidRPr="00A94AED">
        <w:rPr>
          <w:rFonts w:cs="Arial"/>
        </w:rPr>
        <w:t>intercategorical</w:t>
      </w:r>
      <w:proofErr w:type="spellEnd"/>
      <w:r w:rsidRPr="00A94AED">
        <w:rPr>
          <w:rFonts w:cs="Arial"/>
        </w:rPr>
        <w:t xml:space="preserve"> approach to intersectional</w:t>
      </w:r>
      <w:r w:rsidR="00326174" w:rsidRPr="00A94AED">
        <w:rPr>
          <w:rFonts w:cs="Arial"/>
        </w:rPr>
        <w:t>ity</w:t>
      </w:r>
      <w:r w:rsidR="004A260E">
        <w:rPr>
          <w:rFonts w:cs="Arial"/>
        </w:rPr>
        <w:t xml:space="preserve">. In contrast to </w:t>
      </w:r>
      <w:r w:rsidR="004A260E" w:rsidRPr="00EE2FD5">
        <w:t xml:space="preserve">intersectional approaches that either seek to deconstruct social categories such as gender or race, or focus on neglected points of intersection, such as the experiences of black women, the </w:t>
      </w:r>
      <w:proofErr w:type="spellStart"/>
      <w:r w:rsidR="004A260E" w:rsidRPr="00EE2FD5">
        <w:t>intercategorical</w:t>
      </w:r>
      <w:proofErr w:type="spellEnd"/>
      <w:r w:rsidR="004A260E" w:rsidRPr="00EE2FD5">
        <w:t xml:space="preserve"> approach  takes the relationships of inequality among social groups as the centre of analysis and seeks to uncover the links between inequality and the categories themselves. This </w:t>
      </w:r>
      <w:r w:rsidRPr="00A94AED">
        <w:rPr>
          <w:rFonts w:cs="Arial"/>
        </w:rPr>
        <w:t>enable</w:t>
      </w:r>
      <w:r w:rsidR="004A260E">
        <w:rPr>
          <w:rFonts w:cs="Arial"/>
        </w:rPr>
        <w:t>s</w:t>
      </w:r>
      <w:r w:rsidRPr="00A94AED">
        <w:rPr>
          <w:rFonts w:cs="Arial"/>
        </w:rPr>
        <w:t xml:space="preserve"> consideration of both advantage and disadvantage. Thus by making comparisons across groups</w:t>
      </w:r>
      <w:r w:rsidR="00326174" w:rsidRPr="00A94AED">
        <w:rPr>
          <w:rFonts w:cs="Arial"/>
        </w:rPr>
        <w:t xml:space="preserve"> (lesbian and heterosexual women, professionals and non-professionals)</w:t>
      </w:r>
      <w:r w:rsidRPr="00A94AED">
        <w:rPr>
          <w:rFonts w:cs="Arial"/>
        </w:rPr>
        <w:t xml:space="preserve">, the empirical data provides evidence to question cumulative conceptions of intersectionality, which, for example, place lesbians at an automatic disadvantage in comparison to heterosexual women, and black and/or working-class lesbians at further disadvantage. The findings suggest that particular organisational contexts and the workplace interactions within them shape the experiences of </w:t>
      </w:r>
      <w:r w:rsidRPr="00A94AED">
        <w:rPr>
          <w:rFonts w:cs="Arial"/>
        </w:rPr>
        <w:lastRenderedPageBreak/>
        <w:t xml:space="preserve">women workers in more complex ways, with sexuality and class intertwining with gender to produce a variety of outcomes depending on the setting. </w:t>
      </w:r>
      <w:r w:rsidR="00326174" w:rsidRPr="00A94AED">
        <w:rPr>
          <w:rFonts w:cs="Arial"/>
        </w:rPr>
        <w:t xml:space="preserve">The challenge to </w:t>
      </w:r>
      <w:proofErr w:type="spellStart"/>
      <w:r w:rsidR="00326174" w:rsidRPr="00A94AED">
        <w:rPr>
          <w:rFonts w:cs="Arial"/>
        </w:rPr>
        <w:t>heteronormativity</w:t>
      </w:r>
      <w:proofErr w:type="spellEnd"/>
      <w:r w:rsidR="00326174" w:rsidRPr="00A94AED">
        <w:rPr>
          <w:rFonts w:cs="Arial"/>
        </w:rPr>
        <w:t xml:space="preserve"> produced by an awareness of lesbian sexuality </w:t>
      </w:r>
      <w:r w:rsidR="004A260E">
        <w:rPr>
          <w:rFonts w:cs="Arial"/>
        </w:rPr>
        <w:t>can</w:t>
      </w:r>
      <w:r w:rsidR="00326174" w:rsidRPr="00A94AED">
        <w:rPr>
          <w:rFonts w:cs="Arial"/>
        </w:rPr>
        <w:t xml:space="preserve"> facilitate gender atypical career choices </w:t>
      </w:r>
      <w:r w:rsidR="004A260E">
        <w:rPr>
          <w:rFonts w:cs="Arial"/>
        </w:rPr>
        <w:t>for</w:t>
      </w:r>
      <w:r w:rsidR="00326174" w:rsidRPr="00A94AED">
        <w:rPr>
          <w:rFonts w:cs="Arial"/>
        </w:rPr>
        <w:t xml:space="preserve"> some </w:t>
      </w:r>
      <w:proofErr w:type="gramStart"/>
      <w:r w:rsidR="00326174" w:rsidRPr="00A94AED">
        <w:rPr>
          <w:rFonts w:cs="Arial"/>
        </w:rPr>
        <w:t>lesbians,</w:t>
      </w:r>
      <w:proofErr w:type="gramEnd"/>
      <w:r w:rsidR="00326174" w:rsidRPr="00A94AED">
        <w:rPr>
          <w:rFonts w:cs="Arial"/>
        </w:rPr>
        <w:t xml:space="preserve"> however the difficult process of coming to terms with lesbian sexuality </w:t>
      </w:r>
      <w:r w:rsidR="00842DB5">
        <w:rPr>
          <w:rFonts w:cs="Arial"/>
        </w:rPr>
        <w:t xml:space="preserve">resulted in </w:t>
      </w:r>
      <w:r w:rsidR="00326174" w:rsidRPr="00A94AED">
        <w:rPr>
          <w:rFonts w:cs="Arial"/>
        </w:rPr>
        <w:t xml:space="preserve">delayed career choices for </w:t>
      </w:r>
      <w:r w:rsidR="00842DB5">
        <w:rPr>
          <w:rFonts w:cs="Arial"/>
        </w:rPr>
        <w:t xml:space="preserve">some </w:t>
      </w:r>
      <w:r w:rsidR="00326174" w:rsidRPr="00A94AED">
        <w:rPr>
          <w:rFonts w:cs="Arial"/>
        </w:rPr>
        <w:t>lesbians now in their forties, which contrast</w:t>
      </w:r>
      <w:r w:rsidR="00842DB5">
        <w:rPr>
          <w:rFonts w:cs="Arial"/>
        </w:rPr>
        <w:t>s</w:t>
      </w:r>
      <w:r w:rsidR="00326174" w:rsidRPr="00A94AED">
        <w:rPr>
          <w:rFonts w:cs="Arial"/>
        </w:rPr>
        <w:t xml:space="preserve"> with the confidence of some younger lesbians to express their sexuality. This suggests that age is a further significant element in intersectional comparisons considering the changes that have taken place in social attitudes and legal rights in relation to minority sexuality.</w:t>
      </w:r>
    </w:p>
    <w:p w:rsidR="00842DB5" w:rsidRDefault="006B0CFA" w:rsidP="006B0CFA">
      <w:pPr>
        <w:rPr>
          <w:rFonts w:cs="Arial"/>
        </w:rPr>
      </w:pPr>
      <w:r w:rsidRPr="00A94AED">
        <w:rPr>
          <w:rFonts w:cs="Arial"/>
        </w:rPr>
        <w:t xml:space="preserve">As a framework for analysing intersecting forms of inequality within work organisations, </w:t>
      </w:r>
      <w:r w:rsidR="002404C8" w:rsidRPr="00A94AED">
        <w:rPr>
          <w:rFonts w:cs="Arial"/>
        </w:rPr>
        <w:t>the paper employs</w:t>
      </w:r>
      <w:r w:rsidRPr="00A94AED">
        <w:rPr>
          <w:rFonts w:cs="Arial"/>
        </w:rPr>
        <w:t xml:space="preserve"> Acker’s </w:t>
      </w:r>
      <w:r w:rsidR="001E69C5">
        <w:fldChar w:fldCharType="begin"/>
      </w:r>
      <w:r w:rsidR="006D3334">
        <w:instrText xml:space="preserve"> ADDIN EN.CITE &lt;EndNote&gt;&lt;Cite&gt;&lt;Author&gt;Acker&lt;/Author&gt;&lt;Year&gt;2006&lt;/Year&gt;&lt;RecNum&gt;9&lt;/RecNum&gt;&lt;Suffix&gt;: 445&lt;/Suffix&gt;&lt;record&gt;&lt;rec-number&gt;9&lt;/rec-number&gt;&lt;foreign-keys&gt;&lt;key app="EN" db-id="wxp0zefp8920pbe05xsp205yprt29ptve9zx"&gt;9&lt;/key&gt;&lt;/foreign-keys&gt;&lt;ref-type name="Journal Article"&gt;17&lt;/ref-type&gt;&lt;contributors&gt;&lt;authors&gt;&lt;author&gt;Acker, Joan&lt;/author&gt;&lt;/authors&gt;&lt;/contributors&gt;&lt;titles&gt;&lt;title&gt;Inequality Regimes: Gender, Class, and Race in Organizations&lt;/title&gt;&lt;secondary-title&gt;Gender &amp;amp; Society&lt;/secondary-title&gt;&lt;/titles&gt;&lt;periodical&gt;&lt;full-title&gt;Gender &amp;amp; Society&lt;/full-title&gt;&lt;/periodical&gt;&lt;pages&gt;441-464&lt;/pages&gt;&lt;volume&gt;20&lt;/volume&gt;&lt;number&gt;4&lt;/number&gt;&lt;dates&gt;&lt;year&gt;2006&lt;/year&gt;&lt;pub-dates&gt;&lt;date&gt;August 1, 2006&lt;/date&gt;&lt;/pub-dates&gt;&lt;/dates&gt;&lt;urls&gt;&lt;related-urls&gt;&lt;url&gt;http://gas.sagepub.com/cgi/content/abstract/20/4/441 &lt;/url&gt;&lt;/related-urls&gt;&lt;/urls&gt;&lt;electronic-resource-num&gt;10.1177/0891243206289499&lt;/electronic-resource-num&gt;&lt;/record&gt;&lt;/Cite&gt;&lt;/EndNote&gt;</w:instrText>
      </w:r>
      <w:r w:rsidR="001E69C5">
        <w:fldChar w:fldCharType="separate"/>
      </w:r>
      <w:r w:rsidR="006D3334">
        <w:rPr>
          <w:noProof/>
        </w:rPr>
        <w:t>(Acker, 2006: 445)</w:t>
      </w:r>
      <w:r w:rsidR="001E69C5">
        <w:fldChar w:fldCharType="end"/>
      </w:r>
      <w:r w:rsidR="00391294" w:rsidRPr="00EE2FD5">
        <w:t>.</w:t>
      </w:r>
      <w:r w:rsidRPr="00A94AED">
        <w:rPr>
          <w:rFonts w:cs="Arial"/>
        </w:rPr>
        <w:t xml:space="preserve">components of inequality regimes, </w:t>
      </w:r>
      <w:r w:rsidR="00391294">
        <w:t xml:space="preserve">devised to understand the dynamics of gender, race and class in organisations. </w:t>
      </w:r>
      <w:r w:rsidR="00842DB5">
        <w:t xml:space="preserve">The paper extends </w:t>
      </w:r>
      <w:r w:rsidR="00391294">
        <w:t>this framework to include an analysis of sexuality</w:t>
      </w:r>
      <w:r w:rsidR="00842DB5">
        <w:t xml:space="preserve"> to s</w:t>
      </w:r>
      <w:r w:rsidRPr="00391294">
        <w:rPr>
          <w:rFonts w:cs="Arial"/>
        </w:rPr>
        <w:t xml:space="preserve">how that sexuality operates in some respects differently from gendered, </w:t>
      </w:r>
      <w:proofErr w:type="spellStart"/>
      <w:r w:rsidRPr="00391294">
        <w:rPr>
          <w:rFonts w:cs="Arial"/>
        </w:rPr>
        <w:t>racialised</w:t>
      </w:r>
      <w:proofErr w:type="spellEnd"/>
      <w:r w:rsidRPr="00391294">
        <w:rPr>
          <w:rFonts w:cs="Arial"/>
        </w:rPr>
        <w:t xml:space="preserve"> and class practices due to shifting processes of visibility and invisibility. </w:t>
      </w:r>
      <w:r w:rsidR="00391294">
        <w:rPr>
          <w:rFonts w:cs="Arial"/>
        </w:rPr>
        <w:t>Th</w:t>
      </w:r>
      <w:r w:rsidR="00842DB5">
        <w:rPr>
          <w:rFonts w:cs="Arial"/>
        </w:rPr>
        <w:t xml:space="preserve">e findings </w:t>
      </w:r>
      <w:r w:rsidRPr="00391294">
        <w:rPr>
          <w:rFonts w:cs="Arial"/>
        </w:rPr>
        <w:t xml:space="preserve">to some extent support Acker’s </w:t>
      </w:r>
      <w:r w:rsidR="001E69C5" w:rsidRPr="00391294">
        <w:rPr>
          <w:rFonts w:cs="Arial"/>
        </w:rPr>
        <w:fldChar w:fldCharType="begin"/>
      </w:r>
      <w:r w:rsidR="006D3334">
        <w:rPr>
          <w:rFonts w:cs="Arial"/>
        </w:rPr>
        <w:instrText xml:space="preserve"> ADDIN EN.CITE &lt;EndNote&gt;&lt;Cite ExcludeAuth="1"&gt;&lt;Author&gt;Acker&lt;/Author&gt;&lt;Year&gt;2006&lt;/Year&gt;&lt;RecNum&gt;9&lt;/RecNum&gt;&lt;Suffix&gt;: 452&lt;/Suffix&gt;&lt;record&gt;&lt;rec-number&gt;9&lt;/rec-number&gt;&lt;foreign-keys&gt;&lt;key app="EN" db-id="wxp0zefp8920pbe05xsp205yprt29ptve9zx"&gt;9&lt;/key&gt;&lt;/foreign-keys&gt;&lt;ref-type name="Journal Article"&gt;17&lt;/ref-type&gt;&lt;contributors&gt;&lt;authors&gt;&lt;author&gt;Acker, Joan&lt;/author&gt;&lt;/authors&gt;&lt;/contributors&gt;&lt;titles&gt;&lt;title&gt;Inequality Regimes: Gender, Class, and Race in Organizations&lt;/title&gt;&lt;secondary-title&gt;Gender &amp;amp; Society&lt;/secondary-title&gt;&lt;/titles&gt;&lt;periodical&gt;&lt;full-title&gt;Gender &amp;amp; Society&lt;/full-title&gt;&lt;/periodical&gt;&lt;pages&gt;441-464&lt;/pages&gt;&lt;volume&gt;20&lt;/volume&gt;&lt;number&gt;4&lt;/number&gt;&lt;dates&gt;&lt;year&gt;2006&lt;/year&gt;&lt;pub-dates&gt;&lt;date&gt;August 1, 2006&lt;/date&gt;&lt;/pub-dates&gt;&lt;/dates&gt;&lt;urls&gt;&lt;related-urls&gt;&lt;url&gt;http://gas.sagepub.com/cgi/content/abstract/20/4/441 &lt;/url&gt;&lt;/related-urls&gt;&lt;/urls&gt;&lt;electronic-resource-num&gt;10.1177/0891243206289499&lt;/electronic-resource-num&gt;&lt;/record&gt;&lt;/Cite&gt;&lt;/EndNote&gt;</w:instrText>
      </w:r>
      <w:r w:rsidR="001E69C5" w:rsidRPr="00391294">
        <w:rPr>
          <w:rFonts w:cs="Arial"/>
        </w:rPr>
        <w:fldChar w:fldCharType="separate"/>
      </w:r>
      <w:r w:rsidR="006D3334">
        <w:rPr>
          <w:rFonts w:cs="Arial"/>
          <w:noProof/>
        </w:rPr>
        <w:t>(2006: 452)</w:t>
      </w:r>
      <w:r w:rsidR="001E69C5" w:rsidRPr="00391294">
        <w:rPr>
          <w:rFonts w:cs="Arial"/>
        </w:rPr>
        <w:fldChar w:fldCharType="end"/>
      </w:r>
      <w:r w:rsidRPr="00391294">
        <w:rPr>
          <w:rFonts w:cs="Arial"/>
        </w:rPr>
        <w:t xml:space="preserve"> assertion that minority sexuality is “almost always invisible to the heterosexual majority”</w:t>
      </w:r>
      <w:r w:rsidR="00391294">
        <w:rPr>
          <w:rFonts w:cs="Arial"/>
        </w:rPr>
        <w:t xml:space="preserve">, demonstrated by </w:t>
      </w:r>
      <w:r w:rsidRPr="00391294">
        <w:rPr>
          <w:rFonts w:cs="Arial"/>
        </w:rPr>
        <w:t>cases of homophobic harassment that were initially unrecognised or invisible to organisations (both employers and trade unions)</w:t>
      </w:r>
      <w:r w:rsidR="00391294">
        <w:rPr>
          <w:rFonts w:cs="Arial"/>
        </w:rPr>
        <w:t xml:space="preserve">. However </w:t>
      </w:r>
      <w:r w:rsidR="00842DB5">
        <w:rPr>
          <w:rFonts w:cs="Arial"/>
        </w:rPr>
        <w:t xml:space="preserve">Acker’s view </w:t>
      </w:r>
      <w:r w:rsidRPr="00391294">
        <w:rPr>
          <w:rFonts w:cs="Arial"/>
        </w:rPr>
        <w:t xml:space="preserve">was questioned by examples from organisations which had actively taken steps to address sexual identity in the workplace, such as the establishment of LGBT network groups with high-level organisational support. This suggests a process of change taking place in the espoused cultures and priorities of some organisations, driven by a combination of legislative and business demands, supported by gradually shifting social attitudes. </w:t>
      </w:r>
    </w:p>
    <w:p w:rsidR="006B0CFA" w:rsidRPr="000A72A8" w:rsidRDefault="006B0CFA" w:rsidP="006B0CFA">
      <w:pPr>
        <w:rPr>
          <w:rFonts w:cs="Arial"/>
          <w:szCs w:val="24"/>
        </w:rPr>
      </w:pPr>
      <w:r w:rsidRPr="000A72A8">
        <w:rPr>
          <w:rFonts w:cs="Arial"/>
          <w:szCs w:val="24"/>
        </w:rPr>
        <w:t xml:space="preserve">However, by analysing the interacting processes of gender, class and sexuality, it </w:t>
      </w:r>
      <w:r w:rsidR="00842DB5">
        <w:rPr>
          <w:rFonts w:cs="Arial"/>
          <w:szCs w:val="24"/>
        </w:rPr>
        <w:t>is</w:t>
      </w:r>
      <w:r w:rsidRPr="000A72A8">
        <w:rPr>
          <w:rFonts w:cs="Arial"/>
          <w:szCs w:val="24"/>
        </w:rPr>
        <w:t xml:space="preserve"> possible to </w:t>
      </w:r>
      <w:r w:rsidR="00842DB5">
        <w:rPr>
          <w:rFonts w:cs="Arial"/>
          <w:szCs w:val="24"/>
        </w:rPr>
        <w:t>observe</w:t>
      </w:r>
      <w:r w:rsidRPr="000A72A8">
        <w:rPr>
          <w:rFonts w:cs="Arial"/>
          <w:szCs w:val="24"/>
        </w:rPr>
        <w:t xml:space="preserve"> that both heterosexual women and lesbians in non-professional positions were at greater risk of sexual and homophobic harassment</w:t>
      </w:r>
      <w:r w:rsidR="00842DB5">
        <w:rPr>
          <w:rFonts w:cs="Arial"/>
          <w:szCs w:val="24"/>
        </w:rPr>
        <w:t xml:space="preserve"> than professionals</w:t>
      </w:r>
      <w:r w:rsidRPr="000A72A8">
        <w:rPr>
          <w:rFonts w:cs="Arial"/>
          <w:szCs w:val="24"/>
        </w:rPr>
        <w:t xml:space="preserve">. This suggests that organisational measures to tackle harassment were more effective in changing behaviour in environments where professionals or managers worked than in locations further from the centre such as building sites and bus garages. </w:t>
      </w:r>
      <w:r w:rsidR="00842DB5">
        <w:rPr>
          <w:rFonts w:cs="Arial"/>
          <w:szCs w:val="24"/>
        </w:rPr>
        <w:t xml:space="preserve">Application of </w:t>
      </w:r>
      <w:r w:rsidRPr="000A72A8">
        <w:rPr>
          <w:rFonts w:cs="Arial"/>
          <w:szCs w:val="24"/>
        </w:rPr>
        <w:t>Acker’s model</w:t>
      </w:r>
      <w:r w:rsidR="00842DB5">
        <w:rPr>
          <w:rFonts w:cs="Arial"/>
          <w:szCs w:val="24"/>
        </w:rPr>
        <w:t xml:space="preserve"> thus helps reveal how</w:t>
      </w:r>
      <w:r w:rsidRPr="000A72A8">
        <w:rPr>
          <w:rFonts w:cs="Arial"/>
          <w:szCs w:val="24"/>
        </w:rPr>
        <w:t xml:space="preserve"> </w:t>
      </w:r>
      <w:r w:rsidR="00842DB5">
        <w:rPr>
          <w:rFonts w:cs="Arial"/>
          <w:szCs w:val="24"/>
        </w:rPr>
        <w:t xml:space="preserve">sexuality and </w:t>
      </w:r>
      <w:r w:rsidRPr="000A72A8">
        <w:rPr>
          <w:rFonts w:cs="Arial"/>
          <w:szCs w:val="24"/>
        </w:rPr>
        <w:t xml:space="preserve">occupational class </w:t>
      </w:r>
      <w:r w:rsidR="00842DB5">
        <w:rPr>
          <w:rFonts w:cs="Arial"/>
          <w:szCs w:val="24"/>
        </w:rPr>
        <w:t xml:space="preserve">emerge as </w:t>
      </w:r>
      <w:r w:rsidRPr="000A72A8">
        <w:rPr>
          <w:rFonts w:cs="Arial"/>
          <w:szCs w:val="24"/>
        </w:rPr>
        <w:t>differentiating factor</w:t>
      </w:r>
      <w:r w:rsidR="00842DB5">
        <w:rPr>
          <w:rFonts w:cs="Arial"/>
          <w:szCs w:val="24"/>
        </w:rPr>
        <w:t>s</w:t>
      </w:r>
      <w:r w:rsidRPr="000A72A8">
        <w:rPr>
          <w:rFonts w:cs="Arial"/>
          <w:szCs w:val="24"/>
        </w:rPr>
        <w:t xml:space="preserve"> in </w:t>
      </w:r>
      <w:r w:rsidR="00842DB5">
        <w:rPr>
          <w:rFonts w:cs="Arial"/>
          <w:szCs w:val="24"/>
        </w:rPr>
        <w:t xml:space="preserve">women’s </w:t>
      </w:r>
      <w:r w:rsidRPr="000A72A8">
        <w:rPr>
          <w:rFonts w:cs="Arial"/>
          <w:szCs w:val="24"/>
        </w:rPr>
        <w:t xml:space="preserve">experience of harassment </w:t>
      </w:r>
      <w:r w:rsidR="00842DB5">
        <w:rPr>
          <w:rFonts w:cs="Arial"/>
          <w:szCs w:val="24"/>
        </w:rPr>
        <w:t xml:space="preserve">within organisations. </w:t>
      </w:r>
    </w:p>
    <w:p w:rsidR="006B0CFA" w:rsidRPr="000A72A8" w:rsidRDefault="006B0CFA" w:rsidP="00FE7D23">
      <w:pPr>
        <w:rPr>
          <w:rFonts w:cs="Arial"/>
          <w:b/>
          <w:szCs w:val="24"/>
        </w:rPr>
      </w:pPr>
    </w:p>
    <w:p w:rsidR="006D3334" w:rsidRDefault="00660491" w:rsidP="00FE7D23">
      <w:pPr>
        <w:rPr>
          <w:rFonts w:cs="Arial"/>
          <w:b/>
          <w:szCs w:val="24"/>
        </w:rPr>
      </w:pPr>
      <w:r>
        <w:rPr>
          <w:rFonts w:cs="Arial"/>
          <w:b/>
          <w:szCs w:val="24"/>
        </w:rPr>
        <w:t>References</w:t>
      </w:r>
    </w:p>
    <w:p w:rsidR="006D3334" w:rsidRPr="00C400BE" w:rsidRDefault="001E69C5" w:rsidP="006D3334">
      <w:pPr>
        <w:spacing w:after="0" w:line="240" w:lineRule="auto"/>
        <w:ind w:left="720" w:hanging="720"/>
        <w:rPr>
          <w:rFonts w:cs="Arial"/>
          <w:noProof/>
          <w:szCs w:val="24"/>
        </w:rPr>
      </w:pPr>
      <w:r w:rsidRPr="00C400BE">
        <w:rPr>
          <w:rFonts w:cs="Arial"/>
          <w:szCs w:val="24"/>
        </w:rPr>
        <w:fldChar w:fldCharType="begin"/>
      </w:r>
      <w:r w:rsidR="006D3334" w:rsidRPr="00C400BE">
        <w:rPr>
          <w:rFonts w:cs="Arial"/>
          <w:szCs w:val="24"/>
        </w:rPr>
        <w:instrText xml:space="preserve"> ADDIN EN.REFLIST </w:instrText>
      </w:r>
      <w:r w:rsidRPr="00C400BE">
        <w:rPr>
          <w:rFonts w:cs="Arial"/>
          <w:szCs w:val="24"/>
        </w:rPr>
        <w:fldChar w:fldCharType="separate"/>
      </w:r>
      <w:r w:rsidR="006D3334" w:rsidRPr="00C400BE">
        <w:rPr>
          <w:rFonts w:cs="Arial"/>
          <w:noProof/>
          <w:szCs w:val="24"/>
        </w:rPr>
        <w:t xml:space="preserve">Acker, J. (2006), "Inequality Regimes: Gender, Class, and Race in Organizations", </w:t>
      </w:r>
      <w:r w:rsidR="006D3334" w:rsidRPr="00C400BE">
        <w:rPr>
          <w:rFonts w:cs="Arial"/>
          <w:i/>
          <w:noProof/>
          <w:szCs w:val="24"/>
        </w:rPr>
        <w:t>Gender &amp; Society</w:t>
      </w:r>
      <w:r w:rsidR="006D3334" w:rsidRPr="00C400BE">
        <w:rPr>
          <w:rFonts w:cs="Arial"/>
          <w:noProof/>
          <w:szCs w:val="24"/>
        </w:rPr>
        <w:t xml:space="preserve"> 20(4): 441-464.</w:t>
      </w:r>
    </w:p>
    <w:p w:rsidR="006D3334" w:rsidRPr="00C400BE" w:rsidRDefault="006D3334" w:rsidP="006D3334">
      <w:pPr>
        <w:spacing w:after="0" w:line="240" w:lineRule="auto"/>
        <w:ind w:left="720" w:hanging="720"/>
        <w:rPr>
          <w:rFonts w:cs="Arial"/>
          <w:noProof/>
          <w:szCs w:val="24"/>
        </w:rPr>
      </w:pPr>
      <w:r w:rsidRPr="00C400BE">
        <w:rPr>
          <w:rFonts w:cs="Arial"/>
          <w:noProof/>
          <w:szCs w:val="24"/>
        </w:rPr>
        <w:t xml:space="preserve">Hines, S. (2011), Sexing gender; gendering sex: Towards an intersectional analysis of transgender, </w:t>
      </w:r>
      <w:r w:rsidRPr="00C400BE">
        <w:rPr>
          <w:rFonts w:cs="Arial"/>
          <w:i/>
          <w:noProof/>
          <w:szCs w:val="24"/>
        </w:rPr>
        <w:t>Theorizing Intersectionality and Sexuality</w:t>
      </w:r>
      <w:r w:rsidRPr="00C400BE">
        <w:rPr>
          <w:rFonts w:cs="Arial"/>
          <w:noProof/>
          <w:szCs w:val="24"/>
        </w:rPr>
        <w:t>, Y. Taylor, S. Hines and M. E. Casey. Basingstoke, Palgrave Macmillan: 140-162.</w:t>
      </w:r>
    </w:p>
    <w:p w:rsidR="006D3334" w:rsidRPr="00C400BE" w:rsidRDefault="006D3334" w:rsidP="006D3334">
      <w:pPr>
        <w:spacing w:after="0" w:line="240" w:lineRule="auto"/>
        <w:ind w:left="720" w:hanging="720"/>
        <w:rPr>
          <w:rFonts w:cs="Arial"/>
          <w:noProof/>
          <w:szCs w:val="24"/>
        </w:rPr>
      </w:pPr>
      <w:r w:rsidRPr="00C400BE">
        <w:rPr>
          <w:rFonts w:cs="Arial"/>
          <w:noProof/>
          <w:szCs w:val="24"/>
        </w:rPr>
        <w:lastRenderedPageBreak/>
        <w:t xml:space="preserve">McCall, L. (2005), "The Complexity of Intersectionality", </w:t>
      </w:r>
      <w:r w:rsidRPr="00C400BE">
        <w:rPr>
          <w:rFonts w:cs="Arial"/>
          <w:i/>
          <w:noProof/>
          <w:szCs w:val="24"/>
        </w:rPr>
        <w:t>Signs</w:t>
      </w:r>
      <w:r w:rsidRPr="00C400BE">
        <w:rPr>
          <w:rFonts w:cs="Arial"/>
          <w:noProof/>
          <w:szCs w:val="24"/>
        </w:rPr>
        <w:t xml:space="preserve"> 30(3): 1771-1800.</w:t>
      </w:r>
    </w:p>
    <w:p w:rsidR="006D3334" w:rsidRPr="00C400BE" w:rsidRDefault="006D3334" w:rsidP="006D3334">
      <w:pPr>
        <w:spacing w:after="0" w:line="240" w:lineRule="auto"/>
        <w:ind w:left="720" w:hanging="720"/>
        <w:rPr>
          <w:rFonts w:cs="Arial"/>
          <w:noProof/>
          <w:szCs w:val="24"/>
        </w:rPr>
      </w:pPr>
      <w:r w:rsidRPr="00C400BE">
        <w:rPr>
          <w:rFonts w:cs="Arial"/>
          <w:noProof/>
          <w:szCs w:val="24"/>
        </w:rPr>
        <w:t xml:space="preserve">McDermott, E. (2011), Multiplex methodologies: Researching young people's well-being at the intersections of class, sexuality, gender and age, </w:t>
      </w:r>
      <w:r w:rsidRPr="00C400BE">
        <w:rPr>
          <w:rFonts w:cs="Arial"/>
          <w:i/>
          <w:noProof/>
          <w:szCs w:val="24"/>
        </w:rPr>
        <w:t>Theorizing Intersectionality and Sexuality</w:t>
      </w:r>
      <w:r w:rsidRPr="00C400BE">
        <w:rPr>
          <w:rFonts w:cs="Arial"/>
          <w:noProof/>
          <w:szCs w:val="24"/>
        </w:rPr>
        <w:t>, Y. Taylor, S. Hines and M. E. Casey. Basingstoke, Palgrave Macmillan: 235-254.</w:t>
      </w:r>
    </w:p>
    <w:p w:rsidR="006D3334" w:rsidRPr="00C400BE" w:rsidRDefault="006D3334" w:rsidP="006D3334">
      <w:pPr>
        <w:spacing w:after="0" w:line="240" w:lineRule="auto"/>
        <w:ind w:left="720" w:hanging="720"/>
        <w:rPr>
          <w:rFonts w:cs="Arial"/>
          <w:noProof/>
          <w:szCs w:val="24"/>
        </w:rPr>
      </w:pPr>
      <w:r w:rsidRPr="00C400BE">
        <w:rPr>
          <w:rFonts w:cs="Arial"/>
          <w:noProof/>
          <w:szCs w:val="24"/>
        </w:rPr>
        <w:t xml:space="preserve">Taylor, Y. (2005), "The Gap and How to Mind It: Intersections of Class and Sexuality (Research Note)", </w:t>
      </w:r>
      <w:r w:rsidRPr="00C400BE">
        <w:rPr>
          <w:rFonts w:cs="Arial"/>
          <w:i/>
          <w:noProof/>
          <w:szCs w:val="24"/>
        </w:rPr>
        <w:t>Sociological Research Online</w:t>
      </w:r>
      <w:r w:rsidRPr="00C400BE">
        <w:rPr>
          <w:rFonts w:cs="Arial"/>
          <w:noProof/>
          <w:szCs w:val="24"/>
        </w:rPr>
        <w:t xml:space="preserve"> 10(3).</w:t>
      </w:r>
    </w:p>
    <w:p w:rsidR="006D3334" w:rsidRPr="00C400BE" w:rsidRDefault="006D3334" w:rsidP="006D3334">
      <w:pPr>
        <w:spacing w:after="0" w:line="240" w:lineRule="auto"/>
        <w:ind w:left="720" w:hanging="720"/>
        <w:rPr>
          <w:rFonts w:cs="Arial"/>
          <w:noProof/>
          <w:szCs w:val="24"/>
        </w:rPr>
      </w:pPr>
    </w:p>
    <w:p w:rsidR="00893C0B" w:rsidRDefault="001E69C5" w:rsidP="00FE7D23">
      <w:pPr>
        <w:rPr>
          <w:rFonts w:cs="Arial"/>
          <w:szCs w:val="24"/>
        </w:rPr>
      </w:pPr>
      <w:r w:rsidRPr="00C400BE">
        <w:rPr>
          <w:rFonts w:cs="Arial"/>
          <w:szCs w:val="24"/>
        </w:rPr>
        <w:fldChar w:fldCharType="end"/>
      </w:r>
    </w:p>
    <w:p w:rsidR="00893C0B" w:rsidRDefault="00893C0B">
      <w:pPr>
        <w:rPr>
          <w:rFonts w:cs="Arial"/>
          <w:szCs w:val="24"/>
        </w:rPr>
      </w:pPr>
      <w:r>
        <w:rPr>
          <w:rFonts w:cs="Arial"/>
          <w:szCs w:val="24"/>
        </w:rPr>
        <w:br w:type="page"/>
      </w:r>
    </w:p>
    <w:p w:rsidR="00893C0B" w:rsidRPr="00893C0B" w:rsidRDefault="00893C0B" w:rsidP="00893C0B">
      <w:pPr>
        <w:rPr>
          <w:b/>
        </w:rPr>
      </w:pPr>
      <w:r w:rsidRPr="00893C0B">
        <w:rPr>
          <w:b/>
        </w:rPr>
        <w:lastRenderedPageBreak/>
        <w:t>Biographical details for Tessa Wright</w:t>
      </w:r>
    </w:p>
    <w:p w:rsidR="00893C0B" w:rsidRDefault="00893C0B" w:rsidP="00893C0B">
      <w:pPr>
        <w:spacing w:line="240" w:lineRule="auto"/>
      </w:pPr>
      <w:r>
        <w:t xml:space="preserve">Tessa is a Senior lecturer in Human Resource Management at the </w:t>
      </w:r>
      <w:r w:rsidRPr="00292A46">
        <w:t>Centre for Research in Equality and Diversity</w:t>
      </w:r>
      <w:r>
        <w:t xml:space="preserve">, </w:t>
      </w:r>
      <w:r w:rsidRPr="00292A46">
        <w:t>School of Business and Management</w:t>
      </w:r>
      <w:proofErr w:type="gramStart"/>
      <w:r>
        <w:t>,</w:t>
      </w:r>
      <w:proofErr w:type="gramEnd"/>
      <w:r>
        <w:br/>
      </w:r>
      <w:r w:rsidRPr="00292A46">
        <w:t>Queen Mary, University of London</w:t>
      </w:r>
      <w:r>
        <w:t xml:space="preserve">. She has many years experience of research on equality and discrimination at work, initially for the trade union movement at the Labour Research Department in London and </w:t>
      </w:r>
      <w:r w:rsidRPr="00D977BD">
        <w:t>at the Working Lives Research Institute</w:t>
      </w:r>
      <w:r>
        <w:t xml:space="preserve">, </w:t>
      </w:r>
      <w:r w:rsidRPr="00D977BD">
        <w:t>London Metropolitan University</w:t>
      </w:r>
      <w:r>
        <w:t xml:space="preserve">. Her research has covered the experience </w:t>
      </w:r>
      <w:r w:rsidRPr="00893C0B">
        <w:t>of women, ethnic minorities, migrant workers and lesbians, gay men and bisexuals in the labour market and workplace. She is particularly interested in the intersection of multiple identities</w:t>
      </w:r>
      <w:r>
        <w:t>, as well as trade union action to address inequality at work.</w:t>
      </w:r>
      <w:r>
        <w:br/>
      </w:r>
    </w:p>
    <w:p w:rsidR="00893C0B" w:rsidRPr="00363310" w:rsidRDefault="00893C0B" w:rsidP="00893C0B">
      <w:pPr>
        <w:spacing w:line="240" w:lineRule="auto"/>
      </w:pPr>
      <w:r w:rsidRPr="00363310">
        <w:t>Email: t.wright@qmul.ac.uk</w:t>
      </w:r>
    </w:p>
    <w:p w:rsidR="00326174" w:rsidRPr="00C400BE" w:rsidRDefault="00326174" w:rsidP="00FE7D23">
      <w:pPr>
        <w:rPr>
          <w:rFonts w:cs="Arial"/>
          <w:szCs w:val="24"/>
        </w:rPr>
      </w:pPr>
    </w:p>
    <w:sectPr w:rsidR="00326174" w:rsidRPr="00C400BE" w:rsidSect="00BD2A68">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F80" w:rsidRDefault="00133F80" w:rsidP="00660491">
      <w:pPr>
        <w:spacing w:after="0" w:line="240" w:lineRule="auto"/>
      </w:pPr>
      <w:r>
        <w:separator/>
      </w:r>
    </w:p>
  </w:endnote>
  <w:endnote w:type="continuationSeparator" w:id="0">
    <w:p w:rsidR="00133F80" w:rsidRDefault="00133F80" w:rsidP="006604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04968"/>
      <w:docPartObj>
        <w:docPartGallery w:val="Page Numbers (Bottom of Page)"/>
        <w:docPartUnique/>
      </w:docPartObj>
    </w:sdtPr>
    <w:sdtContent>
      <w:p w:rsidR="00660491" w:rsidRDefault="001E69C5">
        <w:pPr>
          <w:pStyle w:val="Footer"/>
          <w:jc w:val="center"/>
        </w:pPr>
        <w:fldSimple w:instr=" PAGE   \* MERGEFORMAT ">
          <w:r w:rsidR="00893C0B">
            <w:rPr>
              <w:noProof/>
            </w:rPr>
            <w:t>3</w:t>
          </w:r>
        </w:fldSimple>
      </w:p>
    </w:sdtContent>
  </w:sdt>
  <w:p w:rsidR="00660491" w:rsidRDefault="006604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F80" w:rsidRDefault="00133F80" w:rsidP="00660491">
      <w:pPr>
        <w:spacing w:after="0" w:line="240" w:lineRule="auto"/>
      </w:pPr>
      <w:r>
        <w:separator/>
      </w:r>
    </w:p>
  </w:footnote>
  <w:footnote w:type="continuationSeparator" w:id="0">
    <w:p w:rsidR="00133F80" w:rsidRDefault="00133F80" w:rsidP="0066049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docVars>
    <w:docVar w:name="EN.Libraries" w:val="&lt;ENLibraries&gt;&lt;Libraries&gt;&lt;item&gt;PhD.enl&lt;/item&gt;&lt;/Libraries&gt;&lt;/ENLibraries&gt;"/>
  </w:docVars>
  <w:rsids>
    <w:rsidRoot w:val="00FE7D23"/>
    <w:rsid w:val="000A72A8"/>
    <w:rsid w:val="000F3F2C"/>
    <w:rsid w:val="000F3F87"/>
    <w:rsid w:val="00133F80"/>
    <w:rsid w:val="001E69C5"/>
    <w:rsid w:val="002404C8"/>
    <w:rsid w:val="00326174"/>
    <w:rsid w:val="00391294"/>
    <w:rsid w:val="003C33F0"/>
    <w:rsid w:val="003E06E2"/>
    <w:rsid w:val="00485942"/>
    <w:rsid w:val="004A260E"/>
    <w:rsid w:val="004D19E7"/>
    <w:rsid w:val="005B230F"/>
    <w:rsid w:val="0061139A"/>
    <w:rsid w:val="00651770"/>
    <w:rsid w:val="00660491"/>
    <w:rsid w:val="006731B2"/>
    <w:rsid w:val="006A43F9"/>
    <w:rsid w:val="006B0CFA"/>
    <w:rsid w:val="006D3334"/>
    <w:rsid w:val="00711D40"/>
    <w:rsid w:val="00842DB5"/>
    <w:rsid w:val="00893C0B"/>
    <w:rsid w:val="008C6BC6"/>
    <w:rsid w:val="008F34DD"/>
    <w:rsid w:val="009E5E02"/>
    <w:rsid w:val="00A509DC"/>
    <w:rsid w:val="00A548F1"/>
    <w:rsid w:val="00A94AED"/>
    <w:rsid w:val="00B923A2"/>
    <w:rsid w:val="00B93F85"/>
    <w:rsid w:val="00BD2A68"/>
    <w:rsid w:val="00C400BE"/>
    <w:rsid w:val="00CE1C59"/>
    <w:rsid w:val="00D03CF0"/>
    <w:rsid w:val="00E073FE"/>
    <w:rsid w:val="00F37FB4"/>
    <w:rsid w:val="00FE7D2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9E7"/>
    <w:rPr>
      <w:rFonts w:ascii="Arial" w:hAnsi="Arial"/>
      <w:sz w:val="24"/>
    </w:rPr>
  </w:style>
  <w:style w:type="paragraph" w:styleId="Heading1">
    <w:name w:val="heading 1"/>
    <w:basedOn w:val="Normal"/>
    <w:next w:val="Normal"/>
    <w:link w:val="Heading1Char"/>
    <w:uiPriority w:val="9"/>
    <w:qFormat/>
    <w:rsid w:val="000F3F2C"/>
    <w:pPr>
      <w:keepNext/>
      <w:keepLines/>
      <w:spacing w:before="480" w:after="0"/>
      <w:outlineLvl w:val="0"/>
    </w:pPr>
    <w:rPr>
      <w:rFonts w:eastAsiaTheme="majorEastAsia" w:cstheme="majorBid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3F2C"/>
    <w:rPr>
      <w:rFonts w:ascii="Arial" w:eastAsiaTheme="majorEastAsia" w:hAnsi="Arial" w:cstheme="majorBidi"/>
      <w:b/>
      <w:bCs/>
      <w:sz w:val="28"/>
      <w:szCs w:val="28"/>
    </w:rPr>
  </w:style>
  <w:style w:type="paragraph" w:styleId="BodyText">
    <w:name w:val="Body Text"/>
    <w:basedOn w:val="Normal"/>
    <w:link w:val="BodyTextChar"/>
    <w:semiHidden/>
    <w:rsid w:val="00660491"/>
    <w:pPr>
      <w:spacing w:after="0" w:line="360" w:lineRule="auto"/>
      <w:jc w:val="center"/>
    </w:pPr>
    <w:rPr>
      <w:rFonts w:eastAsia="Times New Roman" w:cs="Times New Roman"/>
      <w:szCs w:val="24"/>
    </w:rPr>
  </w:style>
  <w:style w:type="character" w:customStyle="1" w:styleId="BodyTextChar">
    <w:name w:val="Body Text Char"/>
    <w:basedOn w:val="DefaultParagraphFont"/>
    <w:link w:val="BodyText"/>
    <w:semiHidden/>
    <w:rsid w:val="00660491"/>
    <w:rPr>
      <w:rFonts w:ascii="Arial" w:eastAsia="Times New Roman" w:hAnsi="Arial" w:cs="Times New Roman"/>
      <w:sz w:val="24"/>
      <w:szCs w:val="24"/>
    </w:rPr>
  </w:style>
  <w:style w:type="paragraph" w:styleId="Header">
    <w:name w:val="header"/>
    <w:basedOn w:val="Normal"/>
    <w:link w:val="HeaderChar"/>
    <w:uiPriority w:val="99"/>
    <w:semiHidden/>
    <w:unhideWhenUsed/>
    <w:rsid w:val="0066049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60491"/>
    <w:rPr>
      <w:rFonts w:ascii="Arial" w:hAnsi="Arial"/>
      <w:sz w:val="24"/>
    </w:rPr>
  </w:style>
  <w:style w:type="paragraph" w:styleId="Footer">
    <w:name w:val="footer"/>
    <w:basedOn w:val="Normal"/>
    <w:link w:val="FooterChar"/>
    <w:uiPriority w:val="99"/>
    <w:unhideWhenUsed/>
    <w:rsid w:val="006604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0491"/>
    <w:rPr>
      <w:rFonts w:ascii="Arial" w:hAnsi="Arial"/>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AC97F-CB8F-499D-A7FB-2EF1D1F3F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4</Pages>
  <Words>1887</Words>
  <Characters>10758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dc:creator>
  <cp:keywords/>
  <dc:description/>
  <cp:lastModifiedBy>tessa</cp:lastModifiedBy>
  <cp:revision>16</cp:revision>
  <dcterms:created xsi:type="dcterms:W3CDTF">2011-12-28T11:54:00Z</dcterms:created>
  <dcterms:modified xsi:type="dcterms:W3CDTF">2012-01-03T15:19:00Z</dcterms:modified>
</cp:coreProperties>
</file>